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CellMar>
          <w:left w:w="10" w:type="dxa"/>
          <w:right w:w="10" w:type="dxa"/>
        </w:tblCellMar>
        <w:tblLook w:val="0000" w:firstRow="0" w:lastRow="0" w:firstColumn="0" w:lastColumn="0" w:noHBand="0" w:noVBand="0"/>
      </w:tblPr>
      <w:tblGrid>
        <w:gridCol w:w="3543"/>
        <w:gridCol w:w="6096"/>
      </w:tblGrid>
      <w:tr w:rsidR="00FB448B" w:rsidTr="003D44F7">
        <w:tc>
          <w:tcPr>
            <w:tcW w:w="3543" w:type="dxa"/>
            <w:tcMar>
              <w:top w:w="0" w:type="dxa"/>
              <w:left w:w="108" w:type="dxa"/>
              <w:bottom w:w="0" w:type="dxa"/>
              <w:right w:w="108" w:type="dxa"/>
            </w:tcMar>
          </w:tcPr>
          <w:p w:rsidR="00FB448B" w:rsidRPr="00C17CEE" w:rsidRDefault="00FB448B" w:rsidP="003D44F7">
            <w:pPr>
              <w:pStyle w:val="Standard"/>
              <w:spacing w:after="0" w:line="240" w:lineRule="auto"/>
              <w:jc w:val="center"/>
              <w:rPr>
                <w:rFonts w:ascii="Times New Roman" w:hAnsi="Times New Roman" w:cs="Times New Roman"/>
                <w:sz w:val="24"/>
                <w:szCs w:val="24"/>
                <w:lang w:val="en-US"/>
              </w:rPr>
            </w:pPr>
          </w:p>
        </w:tc>
        <w:tc>
          <w:tcPr>
            <w:tcW w:w="6096" w:type="dxa"/>
            <w:tcMar>
              <w:top w:w="0" w:type="dxa"/>
              <w:left w:w="108" w:type="dxa"/>
              <w:bottom w:w="0" w:type="dxa"/>
              <w:right w:w="108" w:type="dxa"/>
            </w:tcMar>
          </w:tcPr>
          <w:p w:rsidR="00FB448B" w:rsidRDefault="00FB448B" w:rsidP="003D44F7">
            <w:pPr>
              <w:pStyle w:val="Standard"/>
              <w:spacing w:after="0" w:line="240" w:lineRule="auto"/>
              <w:jc w:val="right"/>
              <w:rPr>
                <w:rFonts w:ascii="Times New Roman" w:hAnsi="Times New Roman" w:cs="Times New Roman"/>
                <w:sz w:val="24"/>
                <w:szCs w:val="24"/>
              </w:rPr>
            </w:pPr>
          </w:p>
          <w:p w:rsidR="00FB448B" w:rsidRDefault="00FB448B" w:rsidP="003D44F7">
            <w:pPr>
              <w:pStyle w:val="Standard"/>
              <w:spacing w:after="0" w:line="240" w:lineRule="auto"/>
              <w:jc w:val="right"/>
              <w:rPr>
                <w:rFonts w:ascii="Times New Roman" w:hAnsi="Times New Roman" w:cs="Times New Roman"/>
                <w:sz w:val="24"/>
                <w:szCs w:val="24"/>
              </w:rPr>
            </w:pPr>
          </w:p>
          <w:p w:rsidR="00FB448B" w:rsidRPr="00947758" w:rsidRDefault="00947758" w:rsidP="003D44F7">
            <w:pPr>
              <w:pStyle w:val="Standard"/>
              <w:spacing w:after="0" w:line="240" w:lineRule="auto"/>
              <w:jc w:val="right"/>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 xml:space="preserve">Додаток </w:t>
            </w:r>
            <w:r w:rsidRPr="00947758">
              <w:rPr>
                <w:rFonts w:ascii="Times New Roman" w:hAnsi="Times New Roman" w:cs="Times New Roman"/>
                <w:sz w:val="24"/>
                <w:szCs w:val="24"/>
                <w:shd w:val="clear" w:color="auto" w:fill="FFFFFF"/>
                <w:lang w:val="ru-RU"/>
              </w:rPr>
              <w:t>3</w:t>
            </w:r>
          </w:p>
          <w:p w:rsidR="00FB448B" w:rsidRDefault="00FB448B" w:rsidP="003D44F7">
            <w:pPr>
              <w:pStyle w:val="Standard"/>
              <w:spacing w:after="0" w:line="240" w:lineRule="auto"/>
              <w:jc w:val="right"/>
              <w:rPr>
                <w:shd w:val="clear" w:color="auto" w:fill="FFFFFF"/>
              </w:rPr>
            </w:pPr>
            <w:r>
              <w:rPr>
                <w:rFonts w:ascii="Times New Roman" w:hAnsi="Times New Roman" w:cs="Times New Roman"/>
                <w:sz w:val="24"/>
                <w:szCs w:val="24"/>
                <w:shd w:val="clear" w:color="auto" w:fill="FFFFFF"/>
              </w:rPr>
              <w:t xml:space="preserve">До Наказу № </w:t>
            </w:r>
            <w:r>
              <w:rPr>
                <w:rFonts w:ascii="Times New Roman" w:hAnsi="Times New Roman" w:cs="Times New Roman"/>
                <w:sz w:val="24"/>
                <w:szCs w:val="24"/>
                <w:shd w:val="clear" w:color="auto" w:fill="FFFFFF"/>
                <w:lang w:val="ru-RU"/>
              </w:rPr>
              <w:t xml:space="preserve">21/12-22 </w:t>
            </w:r>
            <w:r>
              <w:rPr>
                <w:rFonts w:ascii="Times New Roman" w:hAnsi="Times New Roman" w:cs="Times New Roman"/>
                <w:sz w:val="24"/>
                <w:szCs w:val="24"/>
                <w:shd w:val="clear" w:color="auto" w:fill="FFFFFF"/>
              </w:rPr>
              <w:t>від «</w:t>
            </w:r>
            <w:r w:rsidR="00947758" w:rsidRPr="00947758">
              <w:rPr>
                <w:rFonts w:ascii="Times New Roman" w:hAnsi="Times New Roman" w:cs="Times New Roman"/>
                <w:sz w:val="24"/>
                <w:szCs w:val="24"/>
                <w:shd w:val="clear" w:color="auto" w:fill="FFFFFF"/>
                <w:lang w:val="ru-RU"/>
              </w:rPr>
              <w:t>07</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 xml:space="preserve"> </w:t>
            </w:r>
            <w:r w:rsidR="00947758">
              <w:rPr>
                <w:rFonts w:ascii="Times New Roman" w:hAnsi="Times New Roman" w:cs="Times New Roman"/>
                <w:sz w:val="24"/>
                <w:szCs w:val="24"/>
                <w:shd w:val="clear" w:color="auto" w:fill="FFFFFF"/>
              </w:rPr>
              <w:t>березня</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ru-RU"/>
              </w:rPr>
              <w:t>2</w:t>
            </w:r>
            <w:r w:rsidR="00947758">
              <w:rPr>
                <w:rFonts w:ascii="Times New Roman" w:hAnsi="Times New Roman" w:cs="Times New Roman"/>
                <w:sz w:val="24"/>
                <w:szCs w:val="24"/>
                <w:shd w:val="clear" w:color="auto" w:fill="FFFFFF"/>
                <w:lang w:val="ru-RU"/>
              </w:rPr>
              <w:t xml:space="preserve">3 </w:t>
            </w:r>
            <w:r>
              <w:rPr>
                <w:rFonts w:ascii="Times New Roman" w:hAnsi="Times New Roman" w:cs="Times New Roman"/>
                <w:sz w:val="24"/>
                <w:szCs w:val="24"/>
                <w:shd w:val="clear" w:color="auto" w:fill="FFFFFF"/>
              </w:rPr>
              <w:t>року</w:t>
            </w:r>
          </w:p>
          <w:p w:rsidR="00FB448B" w:rsidRDefault="00FB448B" w:rsidP="003D44F7">
            <w:pPr>
              <w:pStyle w:val="Standard"/>
              <w:spacing w:after="0" w:line="240" w:lineRule="auto"/>
              <w:jc w:val="right"/>
              <w:rPr>
                <w:rFonts w:ascii="Times New Roman" w:hAnsi="Times New Roman" w:cs="Times New Roman"/>
                <w:sz w:val="24"/>
                <w:szCs w:val="24"/>
                <w:shd w:val="clear" w:color="auto" w:fill="FFFFFF"/>
              </w:rPr>
            </w:pPr>
          </w:p>
          <w:p w:rsidR="00FB448B" w:rsidRDefault="00FB448B" w:rsidP="003D44F7">
            <w:pPr>
              <w:pStyle w:val="Standard"/>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________________Затверджую</w:t>
            </w:r>
          </w:p>
          <w:p w:rsidR="00FB448B" w:rsidRDefault="00FB448B" w:rsidP="003D44F7">
            <w:pPr>
              <w:pStyle w:val="Standard"/>
              <w:spacing w:after="0" w:line="240" w:lineRule="auto"/>
              <w:jc w:val="right"/>
              <w:rPr>
                <w:rFonts w:ascii="Times New Roman" w:hAnsi="Times New Roman" w:cs="Times New Roman"/>
                <w:sz w:val="24"/>
                <w:szCs w:val="24"/>
                <w:shd w:val="clear" w:color="auto" w:fill="FFFF00"/>
              </w:rPr>
            </w:pPr>
          </w:p>
          <w:p w:rsidR="00FB448B" w:rsidRDefault="00FB448B" w:rsidP="003D44F7">
            <w:pPr>
              <w:pStyle w:val="Standard"/>
              <w:spacing w:after="0" w:line="240" w:lineRule="auto"/>
              <w:jc w:val="right"/>
              <w:rPr>
                <w:rFonts w:ascii="Times New Roman" w:hAnsi="Times New Roman" w:cs="Times New Roman"/>
                <w:sz w:val="24"/>
                <w:szCs w:val="24"/>
              </w:rPr>
            </w:pPr>
          </w:p>
        </w:tc>
      </w:tr>
    </w:tbl>
    <w:p w:rsidR="00FB448B" w:rsidRDefault="00FB448B" w:rsidP="00FB448B">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ДОКУМЕНТАЦІЯ</w:t>
      </w:r>
    </w:p>
    <w:p w:rsidR="00FB448B" w:rsidRDefault="00FB448B" w:rsidP="00FB448B">
      <w:pPr>
        <w:pStyle w:val="Standard"/>
        <w:spacing w:after="0" w:line="240" w:lineRule="auto"/>
        <w:ind w:firstLine="567"/>
        <w:jc w:val="center"/>
      </w:pPr>
      <w:r>
        <w:rPr>
          <w:rFonts w:ascii="Times New Roman" w:hAnsi="Times New Roman" w:cs="Times New Roman"/>
          <w:b/>
          <w:sz w:val="24"/>
          <w:szCs w:val="24"/>
        </w:rPr>
        <w:t xml:space="preserve">на відбір на конкурсних засадах суб’єктів аудиторської діяльності для  проведення  </w:t>
      </w:r>
      <w:r>
        <w:rPr>
          <w:rFonts w:ascii="Times New Roman" w:hAnsi="Times New Roman" w:cs="Times New Roman"/>
          <w:b/>
          <w:sz w:val="24"/>
          <w:szCs w:val="24"/>
          <w:lang w:eastAsia="uk-UA"/>
        </w:rPr>
        <w:t>обов’язкового аудиту фінансової звітності  ТОВ « ІЗІ КРЕДИТ» за 2022 рік</w:t>
      </w:r>
    </w:p>
    <w:p w:rsidR="00FB448B" w:rsidRDefault="00FB448B" w:rsidP="00FB448B">
      <w:pPr>
        <w:pStyle w:val="Standard"/>
        <w:jc w:val="center"/>
        <w:rPr>
          <w:rFonts w:ascii="Times New Roman" w:hAnsi="Times New Roman" w:cs="Times New Roman"/>
          <w:sz w:val="24"/>
          <w:szCs w:val="24"/>
        </w:rPr>
      </w:pPr>
    </w:p>
    <w:p w:rsidR="00FB448B" w:rsidRDefault="00FB448B" w:rsidP="00FB448B">
      <w:pPr>
        <w:pStyle w:val="Standard"/>
        <w:spacing w:after="0" w:line="240" w:lineRule="auto"/>
        <w:ind w:firstLine="567"/>
        <w:jc w:val="both"/>
      </w:pPr>
      <w:r>
        <w:rPr>
          <w:rFonts w:ascii="Times New Roman" w:hAnsi="Times New Roman" w:cs="Times New Roman"/>
          <w:b/>
          <w:i/>
          <w:sz w:val="24"/>
          <w:szCs w:val="24"/>
        </w:rPr>
        <w:t>Метою проведення конкурсу</w:t>
      </w:r>
      <w:r>
        <w:rPr>
          <w:rFonts w:ascii="Times New Roman" w:hAnsi="Times New Roman" w:cs="Times New Roman"/>
          <w:sz w:val="24"/>
          <w:szCs w:val="24"/>
        </w:rPr>
        <w:t xml:space="preserve"> є відбір на конкурсних засадах суб’єктів аудиторської діяльності для проведення </w:t>
      </w:r>
      <w:r>
        <w:rPr>
          <w:rFonts w:ascii="Times New Roman" w:hAnsi="Times New Roman" w:cs="Times New Roman"/>
          <w:sz w:val="24"/>
          <w:szCs w:val="24"/>
          <w:lang w:eastAsia="uk-UA"/>
        </w:rPr>
        <w:t>обов’язкового аудиту фінансової звітності за 202</w:t>
      </w:r>
      <w:r w:rsidR="002E4947">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рік повного пакету річної окремої та  фінансової звітності для консолідації  за 2022 рік, з метою висловлення аудитором думки про її відповідність в усіх суттєвих аспектах і відповідність вимогам міжнародних стандартів фінансової звітності та положень(стандартів) бухгалтерського обліку та законів України (в тому числі, але не виключно немодифікованої думки) ТОВ «ІЗІ КРЕДИТ» за 2022 рік</w:t>
      </w:r>
      <w:r>
        <w:rPr>
          <w:rFonts w:ascii="Times New Roman" w:hAnsi="Times New Roman" w:cs="Times New Roman"/>
          <w:sz w:val="24"/>
          <w:szCs w:val="24"/>
        </w:rPr>
        <w:t>.</w:t>
      </w:r>
    </w:p>
    <w:p w:rsidR="00FB448B" w:rsidRDefault="00FB448B" w:rsidP="00FB448B">
      <w:pPr>
        <w:pStyle w:val="Standard"/>
        <w:spacing w:after="0" w:line="240" w:lineRule="auto"/>
        <w:ind w:firstLine="567"/>
        <w:jc w:val="both"/>
        <w:rPr>
          <w:rFonts w:ascii="Times New Roman" w:hAnsi="Times New Roman" w:cs="Times New Roman"/>
          <w:sz w:val="24"/>
          <w:szCs w:val="24"/>
        </w:rPr>
      </w:pPr>
    </w:p>
    <w:p w:rsidR="00FB448B" w:rsidRDefault="00FB448B" w:rsidP="00FB448B">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rsidR="00FB448B" w:rsidRDefault="00FB448B" w:rsidP="00FB448B">
      <w:pPr>
        <w:pStyle w:val="Standard"/>
        <w:spacing w:after="0" w:line="240" w:lineRule="auto"/>
        <w:ind w:firstLine="567"/>
        <w:jc w:val="both"/>
        <w:rPr>
          <w:rFonts w:ascii="Times New Roman" w:hAnsi="Times New Roman" w:cs="Times New Roman"/>
          <w:sz w:val="24"/>
          <w:szCs w:val="24"/>
        </w:rPr>
      </w:pPr>
    </w:p>
    <w:p w:rsidR="00FB448B" w:rsidRDefault="00FB448B" w:rsidP="00FB448B">
      <w:pPr>
        <w:pStyle w:val="Standard"/>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Умови та порядок проведення конкурсу</w:t>
      </w:r>
    </w:p>
    <w:p w:rsidR="00FB448B" w:rsidRDefault="00FB448B" w:rsidP="00FB448B">
      <w:pPr>
        <w:pStyle w:val="Standard"/>
        <w:spacing w:after="0" w:line="240" w:lineRule="auto"/>
        <w:ind w:firstLine="567"/>
        <w:jc w:val="both"/>
        <w:rPr>
          <w:rFonts w:ascii="Times New Roman" w:hAnsi="Times New Roman" w:cs="Times New Roman"/>
          <w:b/>
          <w:sz w:val="24"/>
          <w:szCs w:val="24"/>
        </w:rPr>
      </w:pPr>
    </w:p>
    <w:p w:rsidR="00FB448B" w:rsidRDefault="00FB448B" w:rsidP="00FB448B">
      <w:pPr>
        <w:pStyle w:val="Standard"/>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Інформація про процедуру:</w:t>
      </w:r>
    </w:p>
    <w:tbl>
      <w:tblPr>
        <w:tblW w:w="9629" w:type="dxa"/>
        <w:tblInd w:w="-108" w:type="dxa"/>
        <w:tblLayout w:type="fixed"/>
        <w:tblCellMar>
          <w:left w:w="10" w:type="dxa"/>
          <w:right w:w="10" w:type="dxa"/>
        </w:tblCellMar>
        <w:tblLook w:val="0000" w:firstRow="0" w:lastRow="0" w:firstColumn="0" w:lastColumn="0" w:noHBand="0" w:noVBand="0"/>
      </w:tblPr>
      <w:tblGrid>
        <w:gridCol w:w="4816"/>
        <w:gridCol w:w="4813"/>
      </w:tblGrid>
      <w:tr w:rsidR="00FB448B" w:rsidTr="003D44F7">
        <w:tc>
          <w:tcPr>
            <w:tcW w:w="4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48B" w:rsidRDefault="00FB448B" w:rsidP="003D44F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Дата оголошення конкурсу</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48B" w:rsidRPr="00A07D68" w:rsidRDefault="00947758" w:rsidP="00947758">
            <w:pPr>
              <w:pStyle w:val="Standard"/>
              <w:spacing w:after="0" w:line="240" w:lineRule="auto"/>
              <w:jc w:val="center"/>
            </w:pPr>
            <w:r w:rsidRPr="00947758">
              <w:rPr>
                <w:rFonts w:ascii="Times New Roman" w:hAnsi="Times New Roman" w:cs="Times New Roman"/>
                <w:sz w:val="24"/>
                <w:szCs w:val="24"/>
                <w:shd w:val="clear" w:color="auto" w:fill="FFFFFF"/>
                <w:lang w:val="ru-RU"/>
              </w:rPr>
              <w:t>0</w:t>
            </w:r>
            <w:r>
              <w:rPr>
                <w:rFonts w:ascii="Times New Roman" w:hAnsi="Times New Roman" w:cs="Times New Roman"/>
                <w:sz w:val="24"/>
                <w:szCs w:val="24"/>
                <w:shd w:val="clear" w:color="auto" w:fill="FFFFFF"/>
                <w:lang w:val="en-US"/>
              </w:rPr>
              <w:t>7</w:t>
            </w:r>
            <w:r w:rsidR="00FB448B" w:rsidRPr="00A07D6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03</w:t>
            </w:r>
            <w:r w:rsidR="00FB448B" w:rsidRPr="00A07D68">
              <w:rPr>
                <w:rFonts w:ascii="Times New Roman" w:hAnsi="Times New Roman" w:cs="Times New Roman"/>
                <w:sz w:val="24"/>
                <w:szCs w:val="24"/>
                <w:shd w:val="clear" w:color="auto" w:fill="FFFFFF"/>
              </w:rPr>
              <w:t>.20</w:t>
            </w:r>
            <w:r w:rsidR="00FB448B" w:rsidRPr="00A07D68">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lang w:val="en-US"/>
              </w:rPr>
              <w:t>3</w:t>
            </w:r>
            <w:r w:rsidR="00FB448B" w:rsidRPr="00A07D68">
              <w:rPr>
                <w:rFonts w:ascii="Times New Roman" w:hAnsi="Times New Roman" w:cs="Times New Roman"/>
                <w:sz w:val="24"/>
                <w:szCs w:val="24"/>
              </w:rPr>
              <w:t xml:space="preserve"> року</w:t>
            </w:r>
          </w:p>
        </w:tc>
      </w:tr>
      <w:tr w:rsidR="00FB448B" w:rsidTr="003D44F7">
        <w:tc>
          <w:tcPr>
            <w:tcW w:w="4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48B" w:rsidRDefault="00FB448B" w:rsidP="003D44F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Кінцевий строк приймання пропозицій</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48B" w:rsidRPr="00947758" w:rsidRDefault="00FB448B" w:rsidP="00947758">
            <w:pPr>
              <w:pStyle w:val="Standard"/>
              <w:spacing w:after="0" w:line="240" w:lineRule="auto"/>
              <w:jc w:val="both"/>
              <w:rPr>
                <w:lang w:val="en-US"/>
              </w:rPr>
            </w:pPr>
            <w:r w:rsidRPr="00A07D68">
              <w:rPr>
                <w:rFonts w:ascii="Times New Roman" w:hAnsi="Times New Roman" w:cs="Times New Roman"/>
                <w:sz w:val="24"/>
                <w:szCs w:val="24"/>
              </w:rPr>
              <w:t xml:space="preserve"> До 1</w:t>
            </w:r>
            <w:r w:rsidR="00947758">
              <w:rPr>
                <w:rFonts w:ascii="Times New Roman" w:hAnsi="Times New Roman" w:cs="Times New Roman"/>
                <w:sz w:val="24"/>
                <w:szCs w:val="24"/>
                <w:lang w:val="en-US"/>
              </w:rPr>
              <w:t>5</w:t>
            </w:r>
            <w:r w:rsidRPr="00A07D68">
              <w:rPr>
                <w:rFonts w:ascii="Times New Roman" w:hAnsi="Times New Roman" w:cs="Times New Roman"/>
                <w:sz w:val="24"/>
                <w:szCs w:val="24"/>
              </w:rPr>
              <w:t xml:space="preserve"> годин </w:t>
            </w:r>
            <w:r w:rsidRPr="00A07D68">
              <w:rPr>
                <w:rFonts w:ascii="Times New Roman" w:hAnsi="Times New Roman" w:cs="Times New Roman"/>
                <w:sz w:val="24"/>
                <w:szCs w:val="24"/>
                <w:lang w:val="ru-RU"/>
              </w:rPr>
              <w:t>00</w:t>
            </w:r>
            <w:r w:rsidRPr="00A07D68">
              <w:rPr>
                <w:rFonts w:ascii="Times New Roman" w:hAnsi="Times New Roman" w:cs="Times New Roman"/>
                <w:sz w:val="24"/>
                <w:szCs w:val="24"/>
              </w:rPr>
              <w:t xml:space="preserve"> хвилин</w:t>
            </w:r>
            <w:r w:rsidR="00A8478E">
              <w:rPr>
                <w:rFonts w:ascii="Times New Roman" w:hAnsi="Times New Roman" w:cs="Times New Roman"/>
                <w:sz w:val="24"/>
                <w:szCs w:val="24"/>
                <w:shd w:val="clear" w:color="auto" w:fill="FFFFFF"/>
                <w:lang w:val="en-US"/>
              </w:rPr>
              <w:t xml:space="preserve"> 1</w:t>
            </w:r>
            <w:r w:rsidR="00A8478E">
              <w:rPr>
                <w:rFonts w:ascii="Times New Roman" w:hAnsi="Times New Roman" w:cs="Times New Roman"/>
                <w:sz w:val="24"/>
                <w:szCs w:val="24"/>
                <w:shd w:val="clear" w:color="auto" w:fill="FFFFFF"/>
              </w:rPr>
              <w:t>4</w:t>
            </w:r>
            <w:r w:rsidRPr="00A07D68">
              <w:rPr>
                <w:rFonts w:ascii="Times New Roman" w:hAnsi="Times New Roman" w:cs="Times New Roman"/>
                <w:sz w:val="24"/>
                <w:szCs w:val="24"/>
                <w:shd w:val="clear" w:color="auto" w:fill="FFFFFF"/>
              </w:rPr>
              <w:t>.</w:t>
            </w:r>
            <w:r w:rsidR="00947758">
              <w:rPr>
                <w:rFonts w:ascii="Times New Roman" w:hAnsi="Times New Roman" w:cs="Times New Roman"/>
                <w:sz w:val="24"/>
                <w:szCs w:val="24"/>
                <w:shd w:val="clear" w:color="auto" w:fill="FFFFFF"/>
                <w:lang w:val="en-US"/>
              </w:rPr>
              <w:t>03</w:t>
            </w:r>
            <w:r w:rsidRPr="00A07D68">
              <w:rPr>
                <w:rFonts w:ascii="Times New Roman" w:hAnsi="Times New Roman" w:cs="Times New Roman"/>
                <w:sz w:val="24"/>
                <w:szCs w:val="24"/>
                <w:shd w:val="clear" w:color="auto" w:fill="FFFFFF"/>
              </w:rPr>
              <w:t>.20</w:t>
            </w:r>
            <w:r w:rsidR="00947758">
              <w:rPr>
                <w:rFonts w:ascii="Times New Roman" w:hAnsi="Times New Roman" w:cs="Times New Roman"/>
                <w:sz w:val="24"/>
                <w:szCs w:val="24"/>
                <w:shd w:val="clear" w:color="auto" w:fill="FFFFFF"/>
                <w:lang w:val="ru-RU"/>
              </w:rPr>
              <w:t>2</w:t>
            </w:r>
            <w:r w:rsidR="00947758">
              <w:rPr>
                <w:rFonts w:ascii="Times New Roman" w:hAnsi="Times New Roman" w:cs="Times New Roman"/>
                <w:sz w:val="24"/>
                <w:szCs w:val="24"/>
                <w:shd w:val="clear" w:color="auto" w:fill="FFFFFF"/>
                <w:lang w:val="en-US"/>
              </w:rPr>
              <w:t>3</w:t>
            </w:r>
          </w:p>
        </w:tc>
      </w:tr>
      <w:tr w:rsidR="00FB448B" w:rsidTr="003D44F7">
        <w:tc>
          <w:tcPr>
            <w:tcW w:w="4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48B" w:rsidRDefault="00FB448B" w:rsidP="003D44F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Дата проведення конкурсу</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48B" w:rsidRPr="00947758" w:rsidRDefault="00FB448B" w:rsidP="00947758">
            <w:pPr>
              <w:pStyle w:val="Standard"/>
              <w:spacing w:after="0" w:line="240" w:lineRule="auto"/>
              <w:jc w:val="both"/>
              <w:rPr>
                <w:lang w:val="en-US"/>
              </w:rPr>
            </w:pPr>
            <w:r w:rsidRPr="00A07D68">
              <w:rPr>
                <w:rFonts w:ascii="Times New Roman" w:hAnsi="Times New Roman" w:cs="Times New Roman"/>
                <w:sz w:val="24"/>
                <w:szCs w:val="24"/>
              </w:rPr>
              <w:t>Об 1</w:t>
            </w:r>
            <w:r w:rsidR="00947758">
              <w:rPr>
                <w:rFonts w:ascii="Times New Roman" w:hAnsi="Times New Roman" w:cs="Times New Roman"/>
                <w:sz w:val="24"/>
                <w:szCs w:val="24"/>
                <w:lang w:val="en-US"/>
              </w:rPr>
              <w:t>6</w:t>
            </w:r>
            <w:r w:rsidRPr="00A07D68">
              <w:rPr>
                <w:rFonts w:ascii="Times New Roman" w:hAnsi="Times New Roman" w:cs="Times New Roman"/>
                <w:sz w:val="24"/>
                <w:szCs w:val="24"/>
              </w:rPr>
              <w:t xml:space="preserve"> годині 00 хвилин </w:t>
            </w:r>
            <w:r w:rsidR="00947758" w:rsidRPr="00947758">
              <w:rPr>
                <w:rFonts w:ascii="Times New Roman" w:hAnsi="Times New Roman" w:cs="Times New Roman"/>
                <w:sz w:val="24"/>
                <w:szCs w:val="24"/>
                <w:shd w:val="clear" w:color="auto" w:fill="FFFFFF"/>
              </w:rPr>
              <w:t>1</w:t>
            </w:r>
            <w:r w:rsidR="00A8478E">
              <w:rPr>
                <w:rFonts w:ascii="Times New Roman" w:hAnsi="Times New Roman" w:cs="Times New Roman"/>
                <w:sz w:val="24"/>
                <w:szCs w:val="24"/>
                <w:shd w:val="clear" w:color="auto" w:fill="FFFFFF"/>
              </w:rPr>
              <w:t>4</w:t>
            </w:r>
            <w:bookmarkStart w:id="0" w:name="_GoBack"/>
            <w:bookmarkEnd w:id="0"/>
            <w:r w:rsidRPr="00A07D68">
              <w:rPr>
                <w:rFonts w:ascii="Times New Roman" w:hAnsi="Times New Roman" w:cs="Times New Roman"/>
                <w:sz w:val="24"/>
                <w:szCs w:val="24"/>
                <w:shd w:val="clear" w:color="auto" w:fill="FFFFFF"/>
              </w:rPr>
              <w:t>.</w:t>
            </w:r>
            <w:r w:rsidR="00947758">
              <w:rPr>
                <w:rFonts w:ascii="Times New Roman" w:hAnsi="Times New Roman" w:cs="Times New Roman"/>
                <w:sz w:val="24"/>
                <w:szCs w:val="24"/>
                <w:shd w:val="clear" w:color="auto" w:fill="FFFFFF"/>
                <w:lang w:val="en-US"/>
              </w:rPr>
              <w:t>03</w:t>
            </w:r>
            <w:r w:rsidRPr="00A07D68">
              <w:rPr>
                <w:rFonts w:ascii="Times New Roman" w:hAnsi="Times New Roman" w:cs="Times New Roman"/>
                <w:sz w:val="24"/>
                <w:szCs w:val="24"/>
                <w:shd w:val="clear" w:color="auto" w:fill="FFFFFF"/>
              </w:rPr>
              <w:t>.20</w:t>
            </w:r>
            <w:r w:rsidR="00947758">
              <w:rPr>
                <w:rFonts w:ascii="Times New Roman" w:hAnsi="Times New Roman" w:cs="Times New Roman"/>
                <w:sz w:val="24"/>
                <w:szCs w:val="24"/>
                <w:shd w:val="clear" w:color="auto" w:fill="FFFFFF"/>
              </w:rPr>
              <w:t>2</w:t>
            </w:r>
            <w:r w:rsidR="00947758">
              <w:rPr>
                <w:rFonts w:ascii="Times New Roman" w:hAnsi="Times New Roman" w:cs="Times New Roman"/>
                <w:sz w:val="24"/>
                <w:szCs w:val="24"/>
                <w:shd w:val="clear" w:color="auto" w:fill="FFFFFF"/>
                <w:lang w:val="en-US"/>
              </w:rPr>
              <w:t>3</w:t>
            </w:r>
          </w:p>
        </w:tc>
      </w:tr>
    </w:tbl>
    <w:p w:rsidR="00FB448B" w:rsidRDefault="00FB448B" w:rsidP="00FB448B">
      <w:pPr>
        <w:pStyle w:val="Standard"/>
        <w:spacing w:after="0" w:line="240" w:lineRule="auto"/>
        <w:ind w:firstLine="567"/>
        <w:jc w:val="both"/>
        <w:rPr>
          <w:rFonts w:ascii="Times New Roman" w:hAnsi="Times New Roman" w:cs="Times New Roman"/>
          <w:sz w:val="24"/>
          <w:szCs w:val="24"/>
        </w:rPr>
      </w:pPr>
    </w:p>
    <w:p w:rsidR="00FB448B" w:rsidRDefault="00FB448B" w:rsidP="00FB448B">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Суб’єкт аудиторської діяльності для участі у Конкурсі має відповідати вимогам, визначеним Законом «Про аудит фінансової звітності та аудиторську діяльність», а також таким критеріям:</w:t>
      </w:r>
    </w:p>
    <w:p w:rsidR="00FB448B" w:rsidRDefault="00FB448B" w:rsidP="00FB448B">
      <w:pPr>
        <w:pStyle w:val="a3"/>
        <w:numPr>
          <w:ilvl w:val="0"/>
          <w:numId w:val="1"/>
        </w:numPr>
        <w:spacing w:after="0" w:line="240" w:lineRule="auto"/>
        <w:ind w:left="0" w:firstLine="92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відповідають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встановленим</w:t>
      </w:r>
      <w:proofErr w:type="spellEnd"/>
      <w:r>
        <w:rPr>
          <w:rFonts w:ascii="Times New Roman" w:hAnsi="Times New Roman" w:cs="Times New Roman"/>
          <w:sz w:val="24"/>
          <w:szCs w:val="24"/>
          <w:lang w:val="ru-RU"/>
        </w:rPr>
        <w:t xml:space="preserve"> Законом  </w:t>
      </w:r>
      <w:proofErr w:type="spellStart"/>
      <w:r>
        <w:rPr>
          <w:rFonts w:ascii="Times New Roman" w:hAnsi="Times New Roman" w:cs="Times New Roman"/>
          <w:sz w:val="24"/>
          <w:szCs w:val="24"/>
          <w:lang w:val="ru-RU"/>
        </w:rPr>
        <w:t>вимогам</w:t>
      </w:r>
      <w:proofErr w:type="spellEnd"/>
      <w:r>
        <w:rPr>
          <w:rFonts w:ascii="Times New Roman" w:hAnsi="Times New Roman" w:cs="Times New Roman"/>
          <w:sz w:val="24"/>
          <w:szCs w:val="24"/>
          <w:lang w:val="ru-RU"/>
        </w:rPr>
        <w:t>;</w:t>
      </w:r>
    </w:p>
    <w:p w:rsidR="00FB448B" w:rsidRDefault="00FB448B" w:rsidP="00FB448B">
      <w:pPr>
        <w:pStyle w:val="a3"/>
        <w:numPr>
          <w:ilvl w:val="0"/>
          <w:numId w:val="1"/>
        </w:numPr>
        <w:spacing w:after="0" w:line="240" w:lineRule="auto"/>
        <w:ind w:left="0" w:firstLine="927"/>
        <w:jc w:val="both"/>
      </w:pPr>
      <w:proofErr w:type="spellStart"/>
      <w:r>
        <w:rPr>
          <w:rFonts w:ascii="Times New Roman" w:hAnsi="Times New Roman" w:cs="Times New Roman"/>
          <w:sz w:val="24"/>
          <w:szCs w:val="24"/>
          <w:lang w:val="ru-RU"/>
        </w:rPr>
        <w:t>включені</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відповідного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розділу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Реєстру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аудиторів</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суб</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аудиторської діяльності, а саме до реєстру  </w:t>
      </w:r>
      <w:proofErr w:type="spellStart"/>
      <w:r>
        <w:rPr>
          <w:rFonts w:ascii="Times New Roman" w:hAnsi="Times New Roman" w:cs="Times New Roman"/>
          <w:sz w:val="24"/>
          <w:szCs w:val="24"/>
        </w:rPr>
        <w:t>суб</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аудиторської діяльності, які мають право проводити </w:t>
      </w:r>
      <w:proofErr w:type="spellStart"/>
      <w:r>
        <w:rPr>
          <w:rFonts w:ascii="Times New Roman" w:hAnsi="Times New Roman" w:cs="Times New Roman"/>
          <w:sz w:val="24"/>
          <w:szCs w:val="24"/>
        </w:rPr>
        <w:t>обов</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язковий</w:t>
      </w:r>
      <w:proofErr w:type="spellEnd"/>
      <w:r>
        <w:rPr>
          <w:rFonts w:ascii="Times New Roman" w:hAnsi="Times New Roman" w:cs="Times New Roman"/>
          <w:sz w:val="24"/>
          <w:szCs w:val="24"/>
        </w:rPr>
        <w:t xml:space="preserve"> аудит фінансової звітності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ідприємств, що становлять суспільний інтерес;</w:t>
      </w:r>
    </w:p>
    <w:p w:rsidR="00FB448B" w:rsidRPr="00C17CEE" w:rsidRDefault="00FB448B" w:rsidP="00FB448B">
      <w:pPr>
        <w:pStyle w:val="a3"/>
        <w:numPr>
          <w:ilvl w:val="0"/>
          <w:numId w:val="1"/>
        </w:numPr>
        <w:spacing w:after="0" w:line="240" w:lineRule="auto"/>
        <w:ind w:left="0" w:firstLine="927"/>
        <w:jc w:val="both"/>
        <w:rPr>
          <w:rFonts w:ascii="Times New Roman" w:hAnsi="Times New Roman" w:cs="Times New Roman"/>
          <w:sz w:val="24"/>
          <w:szCs w:val="24"/>
        </w:rPr>
      </w:pPr>
      <w:r w:rsidRPr="00C17CEE">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FB448B" w:rsidRDefault="00FB448B" w:rsidP="00FB448B">
      <w:pPr>
        <w:pStyle w:val="a3"/>
        <w:numPr>
          <w:ilvl w:val="0"/>
          <w:numId w:val="1"/>
        </w:numPr>
        <w:spacing w:after="0" w:line="240" w:lineRule="auto"/>
        <w:ind w:left="0" w:firstLine="927"/>
        <w:jc w:val="both"/>
      </w:pPr>
      <w:r w:rsidRPr="00C17CEE">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w:t>
      </w:r>
      <w:r>
        <w:rPr>
          <w:rFonts w:ascii="Times New Roman" w:hAnsi="Times New Roman" w:cs="Times New Roman"/>
          <w:sz w:val="24"/>
          <w:szCs w:val="24"/>
        </w:rPr>
        <w:t>язкового аудиту фінансової звітності або обов</w:t>
      </w:r>
      <w:r w:rsidRPr="00C17CEE">
        <w:rPr>
          <w:rFonts w:ascii="Times New Roman" w:hAnsi="Times New Roman" w:cs="Times New Roman"/>
          <w:sz w:val="24"/>
          <w:szCs w:val="24"/>
        </w:rPr>
        <w:t>’</w:t>
      </w:r>
      <w:r>
        <w:rPr>
          <w:rFonts w:ascii="Times New Roman" w:hAnsi="Times New Roman" w:cs="Times New Roman"/>
          <w:sz w:val="24"/>
          <w:szCs w:val="24"/>
        </w:rPr>
        <w:t>язкового аудиту фінансової звітності підприємства, що становлять  суспільний інтерес);</w:t>
      </w:r>
    </w:p>
    <w:p w:rsidR="00FB448B" w:rsidRPr="00C17CEE" w:rsidRDefault="00FB448B" w:rsidP="00FB448B">
      <w:pPr>
        <w:pStyle w:val="a3"/>
        <w:numPr>
          <w:ilvl w:val="0"/>
          <w:numId w:val="1"/>
        </w:numPr>
        <w:spacing w:after="0" w:line="240" w:lineRule="auto"/>
        <w:ind w:left="0" w:firstLine="927"/>
        <w:jc w:val="both"/>
        <w:rPr>
          <w:rFonts w:ascii="Times New Roman" w:hAnsi="Times New Roman" w:cs="Times New Roman"/>
          <w:sz w:val="24"/>
          <w:szCs w:val="24"/>
        </w:rPr>
      </w:pPr>
      <w:r w:rsidRPr="00C17CEE">
        <w:rPr>
          <w:rFonts w:ascii="Times New Roman" w:hAnsi="Times New Roman" w:cs="Times New Roman"/>
          <w:sz w:val="24"/>
          <w:szCs w:val="24"/>
        </w:rPr>
        <w:t>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FB448B" w:rsidRDefault="00FB448B" w:rsidP="00FB448B">
      <w:pPr>
        <w:pStyle w:val="a3"/>
        <w:numPr>
          <w:ilvl w:val="0"/>
          <w:numId w:val="1"/>
        </w:numPr>
        <w:spacing w:after="0" w:line="240" w:lineRule="auto"/>
        <w:ind w:left="0" w:firstLine="927"/>
        <w:jc w:val="both"/>
      </w:pPr>
      <w:r w:rsidRPr="00C17CEE">
        <w:rPr>
          <w:rFonts w:ascii="Times New Roman" w:hAnsi="Times New Roman" w:cs="Times New Roman"/>
          <w:sz w:val="24"/>
          <w:szCs w:val="24"/>
        </w:rPr>
        <w:t>відсутні порушення  вимог щодо забезпечення незалежності суб’</w:t>
      </w:r>
      <w:r>
        <w:rPr>
          <w:rFonts w:ascii="Times New Roman" w:hAnsi="Times New Roman" w:cs="Times New Roman"/>
          <w:sz w:val="24"/>
          <w:szCs w:val="24"/>
        </w:rPr>
        <w:t xml:space="preserve">єкта аудиторської діяльності, а тому числі аудитор, суб'єкт аудиторської діяльності, його ключові </w:t>
      </w:r>
      <w:r>
        <w:rPr>
          <w:rFonts w:ascii="Times New Roman" w:hAnsi="Times New Roman" w:cs="Times New Roman"/>
          <w:sz w:val="24"/>
          <w:szCs w:val="24"/>
        </w:rPr>
        <w:lastRenderedPageBreak/>
        <w:t>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FB448B" w:rsidRDefault="00FB448B" w:rsidP="00FB448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FB448B" w:rsidRDefault="00FB448B" w:rsidP="00FB448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FB448B" w:rsidRDefault="00FB448B" w:rsidP="00FB448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не  перебували протягом періодів, зазначених у частині першій  статті 10 ЗУ № 2258,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FB448B" w:rsidRDefault="00FB448B" w:rsidP="00FB448B">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за попередній річний звітний період суми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FB448B" w:rsidRDefault="00FB448B" w:rsidP="00FB448B">
      <w:pPr>
        <w:pStyle w:val="a3"/>
        <w:numPr>
          <w:ilvl w:val="0"/>
          <w:numId w:val="1"/>
        </w:numPr>
        <w:spacing w:after="0" w:line="240" w:lineRule="auto"/>
        <w:ind w:left="0" w:firstLine="993"/>
        <w:jc w:val="both"/>
      </w:pPr>
      <w:r>
        <w:rPr>
          <w:rFonts w:ascii="Times New Roman" w:hAnsi="Times New Roman" w:cs="Times New Roman"/>
          <w:sz w:val="24"/>
          <w:szCs w:val="24"/>
        </w:rPr>
        <w:t xml:space="preserve">не має обмежень </w:t>
      </w:r>
      <w:proofErr w:type="spellStart"/>
      <w:r>
        <w:rPr>
          <w:rFonts w:ascii="Times New Roman" w:hAnsi="Times New Roman" w:cs="Times New Roman"/>
          <w:sz w:val="24"/>
          <w:szCs w:val="24"/>
        </w:rPr>
        <w:t>пов</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язаних</w:t>
      </w:r>
      <w:proofErr w:type="spellEnd"/>
      <w:r>
        <w:rPr>
          <w:rFonts w:ascii="Times New Roman" w:hAnsi="Times New Roman" w:cs="Times New Roman"/>
          <w:sz w:val="24"/>
          <w:szCs w:val="24"/>
        </w:rPr>
        <w:t xml:space="preserve"> із тривалістю надання послуг Товариству;</w:t>
      </w:r>
    </w:p>
    <w:p w:rsidR="00FB448B" w:rsidRDefault="00FB448B" w:rsidP="00FB448B">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відсутні обмеження щодо надання послуг передбачені статтею 27 Закону;</w:t>
      </w:r>
    </w:p>
    <w:p w:rsidR="00FB448B" w:rsidRDefault="00FB448B" w:rsidP="00FB448B">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має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rsidR="00FB448B" w:rsidRDefault="00FB448B" w:rsidP="00FB448B">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має досвід надання послуг щодо аудиту фінансової звітності відповідно до міжнародних стандартів та досвід проведення аудиту фінансової звітності страхових компаній;</w:t>
      </w:r>
    </w:p>
    <w:p w:rsidR="00FB448B" w:rsidRDefault="00FB448B" w:rsidP="00FB448B">
      <w:pPr>
        <w:pStyle w:val="a3"/>
        <w:numPr>
          <w:ilvl w:val="0"/>
          <w:numId w:val="1"/>
        </w:numPr>
        <w:spacing w:after="0" w:line="240" w:lineRule="auto"/>
        <w:ind w:left="0" w:firstLine="993"/>
        <w:jc w:val="both"/>
        <w:rPr>
          <w:rFonts w:ascii="Times New Roman" w:hAnsi="Times New Roman" w:cs="Times New Roman"/>
          <w:sz w:val="24"/>
          <w:szCs w:val="24"/>
          <w:lang w:eastAsia="uk-UA"/>
        </w:rPr>
      </w:pPr>
      <w:r>
        <w:rPr>
          <w:rFonts w:ascii="Times New Roman" w:hAnsi="Times New Roman" w:cs="Times New Roman"/>
          <w:sz w:val="24"/>
          <w:szCs w:val="24"/>
          <w:lang w:eastAsia="uk-UA"/>
        </w:rPr>
        <w:t>має надати інформацію у разі перевищення щорічної загальної суми винагороди суб'єкта аудиторської діяльності 15 відсотків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w:t>
      </w:r>
    </w:p>
    <w:p w:rsidR="00FB448B" w:rsidRDefault="00FB448B" w:rsidP="00FB448B">
      <w:pPr>
        <w:pStyle w:val="Standard"/>
        <w:spacing w:after="0" w:line="240" w:lineRule="auto"/>
        <w:ind w:firstLine="567"/>
        <w:jc w:val="both"/>
        <w:rPr>
          <w:rFonts w:ascii="Times New Roman" w:hAnsi="Times New Roman" w:cs="Times New Roman"/>
          <w:sz w:val="24"/>
          <w:szCs w:val="24"/>
        </w:rPr>
      </w:pPr>
    </w:p>
    <w:p w:rsidR="00FB448B" w:rsidRDefault="00FB448B" w:rsidP="00FB448B">
      <w:pPr>
        <w:pStyle w:val="Standard"/>
        <w:spacing w:after="0" w:line="240" w:lineRule="auto"/>
        <w:ind w:firstLine="567"/>
        <w:jc w:val="both"/>
      </w:pPr>
      <w:r>
        <w:rPr>
          <w:rFonts w:ascii="Times New Roman" w:hAnsi="Times New Roman" w:cs="Times New Roman"/>
          <w:b/>
          <w:sz w:val="28"/>
          <w:szCs w:val="28"/>
        </w:rPr>
        <w:t xml:space="preserve">Завдання з </w:t>
      </w:r>
      <w:proofErr w:type="spellStart"/>
      <w:r>
        <w:rPr>
          <w:rFonts w:ascii="Times New Roman" w:hAnsi="Times New Roman" w:cs="Times New Roman"/>
          <w:b/>
          <w:sz w:val="28"/>
          <w:szCs w:val="28"/>
        </w:rPr>
        <w:t>обов</w:t>
      </w:r>
      <w:proofErr w:type="spellEnd"/>
      <w:r>
        <w:rPr>
          <w:rFonts w:ascii="Times New Roman" w:hAnsi="Times New Roman" w:cs="Times New Roman"/>
          <w:b/>
          <w:sz w:val="28"/>
          <w:szCs w:val="28"/>
          <w:lang w:val="ru-RU"/>
        </w:rPr>
        <w:t>’</w:t>
      </w:r>
      <w:proofErr w:type="spellStart"/>
      <w:r>
        <w:rPr>
          <w:rFonts w:ascii="Times New Roman" w:hAnsi="Times New Roman" w:cs="Times New Roman"/>
          <w:b/>
          <w:sz w:val="28"/>
          <w:szCs w:val="28"/>
        </w:rPr>
        <w:t>язкового</w:t>
      </w:r>
      <w:proofErr w:type="spellEnd"/>
      <w:r>
        <w:rPr>
          <w:rFonts w:ascii="Times New Roman" w:hAnsi="Times New Roman" w:cs="Times New Roman"/>
          <w:b/>
          <w:sz w:val="28"/>
          <w:szCs w:val="28"/>
        </w:rPr>
        <w:t xml:space="preserve"> аудиту фінансової звітності включає:</w:t>
      </w:r>
    </w:p>
    <w:p w:rsidR="00FB448B" w:rsidRDefault="00FB448B" w:rsidP="00FB448B">
      <w:pPr>
        <w:pStyle w:val="Standard"/>
        <w:numPr>
          <w:ilvl w:val="0"/>
          <w:numId w:val="2"/>
        </w:numPr>
        <w:spacing w:after="0"/>
        <w:jc w:val="both"/>
        <w:rPr>
          <w:rFonts w:ascii="Times New Roman" w:hAnsi="Times New Roman"/>
          <w:sz w:val="24"/>
          <w:szCs w:val="24"/>
          <w:lang w:eastAsia="uk-UA"/>
        </w:rPr>
      </w:pPr>
      <w:r>
        <w:rPr>
          <w:rFonts w:ascii="Times New Roman" w:hAnsi="Times New Roman"/>
          <w:sz w:val="24"/>
          <w:szCs w:val="24"/>
          <w:lang w:eastAsia="uk-UA"/>
        </w:rPr>
        <w:t>підтвердження річної фінансової звітності з метою подання до НБУ та до ДФС України;</w:t>
      </w:r>
    </w:p>
    <w:p w:rsidR="00FB448B" w:rsidRDefault="00FB448B" w:rsidP="00FB448B">
      <w:pPr>
        <w:pStyle w:val="Standard"/>
        <w:numPr>
          <w:ilvl w:val="0"/>
          <w:numId w:val="2"/>
        </w:numPr>
        <w:spacing w:after="0"/>
        <w:jc w:val="both"/>
        <w:rPr>
          <w:rFonts w:ascii="Times New Roman" w:hAnsi="Times New Roman"/>
          <w:sz w:val="24"/>
          <w:szCs w:val="24"/>
          <w:lang w:eastAsia="uk-UA"/>
        </w:rPr>
      </w:pPr>
      <w:r>
        <w:rPr>
          <w:rFonts w:ascii="Times New Roman" w:hAnsi="Times New Roman"/>
          <w:sz w:val="24"/>
          <w:szCs w:val="24"/>
          <w:lang w:eastAsia="uk-UA"/>
        </w:rPr>
        <w:t>підтвердження річної спеціалізованої звітності фінансової компанії  (Звіт про надання впевненості щодо звітних даних фінансової компанії);</w:t>
      </w:r>
    </w:p>
    <w:p w:rsidR="00FB448B" w:rsidRDefault="00FB448B" w:rsidP="00FB448B">
      <w:pPr>
        <w:pStyle w:val="Standard"/>
        <w:numPr>
          <w:ilvl w:val="0"/>
          <w:numId w:val="2"/>
        </w:numPr>
        <w:spacing w:after="0"/>
        <w:jc w:val="both"/>
        <w:rPr>
          <w:rFonts w:ascii="Times New Roman" w:hAnsi="Times New Roman"/>
          <w:sz w:val="24"/>
          <w:szCs w:val="24"/>
          <w:lang w:eastAsia="uk-UA"/>
        </w:rPr>
      </w:pPr>
      <w:r>
        <w:rPr>
          <w:rFonts w:ascii="Times New Roman" w:hAnsi="Times New Roman"/>
          <w:sz w:val="24"/>
          <w:szCs w:val="24"/>
          <w:lang w:eastAsia="uk-UA"/>
        </w:rPr>
        <w:t>додатковий звіт для органу Товариства, на який покладено функції аудиторського комітету;</w:t>
      </w:r>
    </w:p>
    <w:p w:rsidR="00FB448B" w:rsidRDefault="00FB448B" w:rsidP="00FB448B">
      <w:pPr>
        <w:pStyle w:val="Standard"/>
        <w:numPr>
          <w:ilvl w:val="0"/>
          <w:numId w:val="2"/>
        </w:numPr>
        <w:spacing w:after="0"/>
        <w:jc w:val="both"/>
        <w:rPr>
          <w:rFonts w:ascii="Times New Roman" w:hAnsi="Times New Roman"/>
          <w:sz w:val="24"/>
          <w:szCs w:val="24"/>
          <w:lang w:eastAsia="uk-UA"/>
        </w:rPr>
      </w:pPr>
      <w:r>
        <w:rPr>
          <w:rFonts w:ascii="Times New Roman" w:hAnsi="Times New Roman"/>
          <w:sz w:val="24"/>
          <w:szCs w:val="24"/>
          <w:lang w:eastAsia="uk-UA"/>
        </w:rPr>
        <w:t>перевірка і аналіз інформації у Звіті про управління;</w:t>
      </w:r>
    </w:p>
    <w:p w:rsidR="00FB448B" w:rsidRDefault="00FB448B" w:rsidP="00FB448B">
      <w:pPr>
        <w:pStyle w:val="Standard"/>
        <w:spacing w:after="0" w:line="240" w:lineRule="auto"/>
        <w:ind w:firstLine="567"/>
        <w:jc w:val="both"/>
        <w:rPr>
          <w:rFonts w:ascii="Times New Roman" w:hAnsi="Times New Roman" w:cs="Times New Roman"/>
          <w:b/>
          <w:sz w:val="28"/>
          <w:szCs w:val="28"/>
        </w:rPr>
      </w:pPr>
    </w:p>
    <w:p w:rsidR="00FB448B" w:rsidRDefault="00FB448B" w:rsidP="00FB448B">
      <w:pPr>
        <w:pStyle w:val="Standard"/>
        <w:spacing w:after="0" w:line="240" w:lineRule="auto"/>
        <w:ind w:firstLine="567"/>
        <w:jc w:val="both"/>
      </w:pPr>
      <w:r>
        <w:rPr>
          <w:rFonts w:ascii="Times New Roman" w:hAnsi="Times New Roman" w:cs="Times New Roman"/>
          <w:b/>
          <w:sz w:val="28"/>
          <w:szCs w:val="28"/>
        </w:rPr>
        <w:t xml:space="preserve">Вид послуги: </w:t>
      </w:r>
      <w:r>
        <w:rPr>
          <w:rFonts w:ascii="Times New Roman" w:hAnsi="Times New Roman" w:cs="Times New Roman"/>
          <w:sz w:val="24"/>
          <w:szCs w:val="24"/>
          <w:lang w:eastAsia="uk-UA"/>
        </w:rPr>
        <w:t>проведення обов’язкового аудиту фінансової звітності ТОВ «ІЗІ КРЕДИТ» за 202</w:t>
      </w:r>
      <w:r w:rsidR="002E4947">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рік повного пакету річної окремої та фінансової звітності для консолідації за 202</w:t>
      </w:r>
      <w:r w:rsidR="002E4947">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рік, з метою висловлення аудитором думки про її відповідність в усіх суттєвих аспектах і відповідність вимогам міжнародних стандартів фінансової звітності та положень (стандартів) бухгалтерського обліку та законів України (в тому числі, але не виключно, </w:t>
      </w:r>
      <w:r>
        <w:rPr>
          <w:rFonts w:ascii="Times New Roman" w:hAnsi="Times New Roman" w:cs="Times New Roman"/>
          <w:sz w:val="24"/>
          <w:szCs w:val="24"/>
        </w:rPr>
        <w:t>немодифікованої</w:t>
      </w:r>
      <w:r>
        <w:rPr>
          <w:rFonts w:ascii="Times New Roman" w:hAnsi="Times New Roman" w:cs="Times New Roman"/>
          <w:sz w:val="24"/>
          <w:szCs w:val="24"/>
          <w:lang w:eastAsia="uk-UA"/>
        </w:rPr>
        <w:t xml:space="preserve"> думки) ТОВ « ІЗІ КРЕДИТ» за 202</w:t>
      </w:r>
      <w:r w:rsidR="002E4947">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рік .</w:t>
      </w:r>
    </w:p>
    <w:p w:rsidR="00FB448B" w:rsidRDefault="00FB448B" w:rsidP="00FB448B">
      <w:pPr>
        <w:pStyle w:val="Standard"/>
        <w:spacing w:after="0" w:line="240" w:lineRule="auto"/>
        <w:ind w:firstLine="567"/>
        <w:jc w:val="both"/>
        <w:rPr>
          <w:rFonts w:ascii="Times New Roman" w:hAnsi="Times New Roman" w:cs="Times New Roman"/>
          <w:b/>
          <w:sz w:val="28"/>
          <w:szCs w:val="28"/>
        </w:rPr>
      </w:pPr>
    </w:p>
    <w:p w:rsidR="00FB448B" w:rsidRDefault="00FB448B" w:rsidP="00FB448B">
      <w:pPr>
        <w:pStyle w:val="Standard"/>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Не допускаються до участі у конкурсі суб’єкти аудиторської діяльності, які:</w:t>
      </w:r>
    </w:p>
    <w:p w:rsidR="00FB448B" w:rsidRDefault="00FB448B" w:rsidP="00FB448B">
      <w:pPr>
        <w:pStyle w:val="Standard"/>
        <w:numPr>
          <w:ilvl w:val="0"/>
          <w:numId w:val="3"/>
        </w:numPr>
        <w:spacing w:before="100"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 та цим Умовам;</w:t>
      </w:r>
    </w:p>
    <w:p w:rsidR="00FB448B" w:rsidRDefault="00FB448B" w:rsidP="00FB448B">
      <w:pPr>
        <w:pStyle w:val="Standard"/>
        <w:numPr>
          <w:ilvl w:val="0"/>
          <w:numId w:val="3"/>
        </w:numPr>
        <w:spacing w:before="100"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p w:rsidR="00FB448B" w:rsidRPr="007F16C2" w:rsidRDefault="00FB448B" w:rsidP="00FB448B">
      <w:pPr>
        <w:pStyle w:val="Standard"/>
        <w:spacing w:after="0" w:line="240" w:lineRule="auto"/>
        <w:ind w:firstLine="567"/>
        <w:jc w:val="both"/>
        <w:rPr>
          <w:rFonts w:ascii="Times New Roman" w:hAnsi="Times New Roman" w:cs="Times New Roman"/>
          <w:b/>
          <w:sz w:val="28"/>
          <w:szCs w:val="28"/>
          <w:lang w:val="ru-RU"/>
        </w:rPr>
      </w:pPr>
    </w:p>
    <w:p w:rsidR="00FB448B" w:rsidRDefault="00FB448B" w:rsidP="00FB448B">
      <w:pPr>
        <w:pStyle w:val="Standard"/>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Для участі у Конкурсі  учасники подають такі документи:</w:t>
      </w:r>
    </w:p>
    <w:p w:rsidR="00FB448B" w:rsidRPr="003F2986" w:rsidRDefault="00FB448B" w:rsidP="00FB448B">
      <w:pPr>
        <w:pStyle w:val="a3"/>
        <w:numPr>
          <w:ilvl w:val="0"/>
          <w:numId w:val="5"/>
        </w:numPr>
        <w:spacing w:after="0" w:line="240" w:lineRule="auto"/>
        <w:ind w:left="709" w:hanging="283"/>
        <w:jc w:val="both"/>
        <w:rPr>
          <w:rFonts w:ascii="Times New Roman" w:hAnsi="Times New Roman" w:cs="Times New Roman"/>
          <w:sz w:val="24"/>
          <w:szCs w:val="24"/>
          <w:lang w:val="ru-RU"/>
        </w:rPr>
      </w:pPr>
      <w:r w:rsidRPr="003F2986">
        <w:rPr>
          <w:rFonts w:ascii="Times New Roman" w:eastAsia="Times New Roman" w:hAnsi="Times New Roman" w:cs="Times New Roman"/>
          <w:sz w:val="24"/>
          <w:szCs w:val="24"/>
          <w:lang w:eastAsia="uk-UA"/>
        </w:rPr>
        <w:t xml:space="preserve">Анкета </w:t>
      </w:r>
      <w:r w:rsidRPr="003F2986">
        <w:rPr>
          <w:rFonts w:ascii="Times New Roman" w:hAnsi="Times New Roman" w:cs="Times New Roman"/>
          <w:sz w:val="24"/>
          <w:szCs w:val="24"/>
        </w:rPr>
        <w:t>юридичної</w:t>
      </w:r>
      <w:r w:rsidRPr="003F2986">
        <w:rPr>
          <w:rFonts w:ascii="Times New Roman" w:hAnsi="Times New Roman" w:cs="Times New Roman"/>
          <w:sz w:val="24"/>
          <w:szCs w:val="24"/>
          <w:lang w:val="ru-RU"/>
        </w:rPr>
        <w:t xml:space="preserve"> особи</w:t>
      </w:r>
      <w:r>
        <w:rPr>
          <w:rFonts w:ascii="Times New Roman" w:hAnsi="Times New Roman" w:cs="Times New Roman"/>
          <w:sz w:val="24"/>
          <w:szCs w:val="24"/>
          <w:lang w:val="ru-RU"/>
        </w:rPr>
        <w:t xml:space="preserve"> </w:t>
      </w:r>
      <w:r w:rsidRPr="003F2986">
        <w:rPr>
          <w:rFonts w:ascii="Times New Roman" w:hAnsi="Times New Roman" w:cs="Times New Roman"/>
          <w:sz w:val="24"/>
          <w:szCs w:val="24"/>
          <w:lang w:val="ru-RU"/>
        </w:rPr>
        <w:t>для</w:t>
      </w:r>
      <w:r w:rsidRPr="003F2986">
        <w:rPr>
          <w:rFonts w:ascii="Times New Roman" w:hAnsi="Times New Roman" w:cs="Times New Roman"/>
          <w:sz w:val="24"/>
          <w:szCs w:val="24"/>
        </w:rPr>
        <w:t xml:space="preserve"> участі</w:t>
      </w:r>
      <w:r w:rsidRPr="003F2986">
        <w:rPr>
          <w:rFonts w:ascii="Times New Roman" w:hAnsi="Times New Roman" w:cs="Times New Roman"/>
          <w:sz w:val="24"/>
          <w:szCs w:val="24"/>
          <w:lang w:val="ru-RU"/>
        </w:rPr>
        <w:t xml:space="preserve"> в</w:t>
      </w:r>
      <w:r w:rsidRPr="003F2986">
        <w:rPr>
          <w:rFonts w:ascii="Times New Roman" w:hAnsi="Times New Roman" w:cs="Times New Roman"/>
          <w:sz w:val="24"/>
          <w:szCs w:val="24"/>
        </w:rPr>
        <w:t xml:space="preserve"> конкурсі</w:t>
      </w:r>
      <w:r w:rsidRPr="003F2986">
        <w:rPr>
          <w:rFonts w:ascii="Times New Roman" w:hAnsi="Times New Roman" w:cs="Times New Roman"/>
          <w:sz w:val="24"/>
          <w:szCs w:val="24"/>
          <w:lang w:val="ru-RU"/>
        </w:rPr>
        <w:t xml:space="preserve"> на</w:t>
      </w:r>
      <w:r w:rsidRPr="003F2986">
        <w:rPr>
          <w:rFonts w:ascii="Times New Roman" w:hAnsi="Times New Roman" w:cs="Times New Roman"/>
          <w:sz w:val="24"/>
          <w:szCs w:val="24"/>
        </w:rPr>
        <w:t xml:space="preserve"> відбір</w:t>
      </w:r>
      <w:r w:rsidRPr="003F2986">
        <w:rPr>
          <w:rFonts w:ascii="Times New Roman" w:hAnsi="Times New Roman" w:cs="Times New Roman"/>
          <w:sz w:val="24"/>
          <w:szCs w:val="24"/>
          <w:lang w:val="ru-RU"/>
        </w:rPr>
        <w:t xml:space="preserve"> на</w:t>
      </w:r>
      <w:r w:rsidRPr="003F2986">
        <w:rPr>
          <w:rFonts w:ascii="Times New Roman" w:hAnsi="Times New Roman" w:cs="Times New Roman"/>
          <w:sz w:val="24"/>
          <w:szCs w:val="24"/>
        </w:rPr>
        <w:t xml:space="preserve"> конкурсних</w:t>
      </w:r>
      <w:r w:rsidRPr="003F2986">
        <w:rPr>
          <w:rFonts w:ascii="Times New Roman" w:hAnsi="Times New Roman" w:cs="Times New Roman"/>
          <w:sz w:val="24"/>
          <w:szCs w:val="24"/>
          <w:lang w:val="ru-RU"/>
        </w:rPr>
        <w:t xml:space="preserve"> засадах</w:t>
      </w:r>
      <w:r w:rsidRPr="003F2986">
        <w:rPr>
          <w:rFonts w:ascii="Times New Roman" w:hAnsi="Times New Roman" w:cs="Times New Roman"/>
          <w:sz w:val="24"/>
          <w:szCs w:val="24"/>
        </w:rPr>
        <w:t xml:space="preserve"> суб’єктів аудиторської діяльності для проведення аудиту фінансової звітності за 202</w:t>
      </w:r>
      <w:r w:rsidR="002E4947">
        <w:rPr>
          <w:rFonts w:ascii="Times New Roman" w:hAnsi="Times New Roman" w:cs="Times New Roman"/>
          <w:sz w:val="24"/>
          <w:szCs w:val="24"/>
        </w:rPr>
        <w:t>2</w:t>
      </w:r>
      <w:r w:rsidRPr="003F2986">
        <w:rPr>
          <w:rFonts w:ascii="Times New Roman" w:hAnsi="Times New Roman" w:cs="Times New Roman"/>
          <w:sz w:val="24"/>
          <w:szCs w:val="24"/>
        </w:rPr>
        <w:t xml:space="preserve"> рік (дод.1. до Конкурсної документації); </w:t>
      </w:r>
    </w:p>
    <w:p w:rsidR="00FB448B" w:rsidRDefault="00FB448B" w:rsidP="00FB448B">
      <w:pPr>
        <w:pStyle w:val="Standard"/>
        <w:numPr>
          <w:ilvl w:val="0"/>
          <w:numId w:val="5"/>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Копії основних документів, що підтверджують  відомості про суб’єкта аудиторської діяльності (реєстраційна інформація, види діяльності, посадові особи та інше);</w:t>
      </w:r>
    </w:p>
    <w:p w:rsidR="00FB448B" w:rsidRDefault="00FB448B" w:rsidP="00FB448B">
      <w:pPr>
        <w:pStyle w:val="Standard"/>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Копії передбачених законодавством України ліцензій, </w:t>
      </w:r>
      <w:proofErr w:type="spellStart"/>
      <w:r>
        <w:rPr>
          <w:rFonts w:ascii="Times New Roman" w:eastAsia="Times New Roman" w:hAnsi="Times New Roman" w:cs="Times New Roman"/>
          <w:sz w:val="24"/>
          <w:szCs w:val="24"/>
          <w:lang w:eastAsia="uk-UA"/>
        </w:rPr>
        <w:t>свідоцтв</w:t>
      </w:r>
      <w:proofErr w:type="spellEnd"/>
      <w:r>
        <w:rPr>
          <w:rFonts w:ascii="Times New Roman" w:eastAsia="Times New Roman" w:hAnsi="Times New Roman" w:cs="Times New Roman"/>
          <w:sz w:val="24"/>
          <w:szCs w:val="24"/>
          <w:lang w:eastAsia="uk-UA"/>
        </w:rPr>
        <w:t>, сертифікатів та термін їх дії;</w:t>
      </w:r>
    </w:p>
    <w:p w:rsidR="00FB448B" w:rsidRDefault="00FB448B" w:rsidP="00FB448B">
      <w:pPr>
        <w:pStyle w:val="Standard"/>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цінова пропозиція щодо розміру оплати за договором та розрахунок вартості послуг;</w:t>
      </w:r>
    </w:p>
    <w:p w:rsidR="00FB448B" w:rsidRDefault="00FB448B" w:rsidP="00FB448B">
      <w:pPr>
        <w:pStyle w:val="a3"/>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p w:rsidR="00FB448B" w:rsidRDefault="00FB448B" w:rsidP="00FB448B">
      <w:pPr>
        <w:pStyle w:val="Standard"/>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лист-запевнення щодо відповідності вищенаведеним вимогам до учасників Конкурсу згідно переліку;</w:t>
      </w:r>
    </w:p>
    <w:p w:rsidR="00FB448B" w:rsidRDefault="00FB448B" w:rsidP="00FB448B">
      <w:pPr>
        <w:pStyle w:val="Standard"/>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будь-яку іншу інформацію, яка може бути корисною. </w:t>
      </w:r>
    </w:p>
    <w:p w:rsidR="00FB448B" w:rsidRDefault="00FB448B" w:rsidP="00FB448B">
      <w:pPr>
        <w:pStyle w:val="Standard"/>
        <w:spacing w:after="0" w:line="240" w:lineRule="auto"/>
        <w:ind w:firstLine="567"/>
        <w:jc w:val="both"/>
        <w:rPr>
          <w:rFonts w:ascii="Times New Roman" w:hAnsi="Times New Roman" w:cs="Times New Roman"/>
          <w:sz w:val="24"/>
          <w:szCs w:val="24"/>
        </w:rPr>
      </w:pPr>
    </w:p>
    <w:p w:rsidR="00FB448B" w:rsidRPr="00EF02F8" w:rsidRDefault="00FB448B" w:rsidP="00FB448B">
      <w:pPr>
        <w:pStyle w:val="Standard"/>
        <w:jc w:val="both"/>
      </w:pPr>
      <w:r w:rsidRPr="00EF02F8">
        <w:rPr>
          <w:rFonts w:ascii="Times New Roman" w:hAnsi="Times New Roman" w:cs="Times New Roman"/>
          <w:sz w:val="24"/>
          <w:szCs w:val="24"/>
        </w:rPr>
        <w:t xml:space="preserve">Документи надсилайте, будь ласка,  за </w:t>
      </w:r>
      <w:proofErr w:type="spellStart"/>
      <w:r w:rsidRPr="00EF02F8">
        <w:rPr>
          <w:rFonts w:ascii="Times New Roman" w:hAnsi="Times New Roman" w:cs="Times New Roman"/>
          <w:sz w:val="24"/>
          <w:szCs w:val="24"/>
        </w:rPr>
        <w:t>адресою</w:t>
      </w:r>
      <w:proofErr w:type="spellEnd"/>
      <w:r w:rsidRPr="00EF02F8">
        <w:rPr>
          <w:rFonts w:ascii="Times New Roman" w:hAnsi="Times New Roman" w:cs="Times New Roman"/>
          <w:sz w:val="24"/>
          <w:szCs w:val="24"/>
        </w:rPr>
        <w:t xml:space="preserve">: </w:t>
      </w:r>
      <w:r w:rsidRPr="00EF02F8">
        <w:rPr>
          <w:rFonts w:ascii="Times New Roman" w:hAnsi="Times New Roman" w:cs="Times New Roman"/>
          <w:sz w:val="24"/>
          <w:szCs w:val="24"/>
          <w:lang w:val="ru-RU"/>
        </w:rPr>
        <w:t>04210,</w:t>
      </w:r>
      <w:r w:rsidRPr="00EF02F8">
        <w:rPr>
          <w:rFonts w:ascii="Times New Roman" w:hAnsi="Times New Roman" w:cs="Times New Roman"/>
          <w:sz w:val="24"/>
          <w:szCs w:val="24"/>
        </w:rPr>
        <w:t xml:space="preserve"> м. Київ, вул. </w:t>
      </w:r>
      <w:proofErr w:type="spellStart"/>
      <w:r w:rsidRPr="00EF02F8">
        <w:rPr>
          <w:rFonts w:ascii="Times New Roman" w:hAnsi="Times New Roman" w:cs="Times New Roman"/>
          <w:sz w:val="24"/>
          <w:szCs w:val="24"/>
          <w:lang w:val="ru-RU"/>
        </w:rPr>
        <w:t>Оболонська</w:t>
      </w:r>
      <w:proofErr w:type="spellEnd"/>
      <w:r w:rsidRPr="00EF02F8">
        <w:rPr>
          <w:rFonts w:ascii="Times New Roman" w:hAnsi="Times New Roman" w:cs="Times New Roman"/>
          <w:sz w:val="24"/>
          <w:szCs w:val="24"/>
          <w:lang w:val="ru-RU"/>
        </w:rPr>
        <w:t xml:space="preserve"> Набережна</w:t>
      </w:r>
      <w:r w:rsidRPr="00EF02F8">
        <w:rPr>
          <w:rFonts w:ascii="Times New Roman" w:hAnsi="Times New Roman" w:cs="Times New Roman"/>
          <w:sz w:val="24"/>
          <w:szCs w:val="24"/>
        </w:rPr>
        <w:t>, б.1</w:t>
      </w:r>
      <w:r w:rsidRPr="00EF02F8">
        <w:rPr>
          <w:rFonts w:ascii="Times New Roman" w:hAnsi="Times New Roman" w:cs="Times New Roman"/>
          <w:sz w:val="24"/>
          <w:szCs w:val="24"/>
          <w:lang w:val="ru-RU"/>
        </w:rPr>
        <w:t>5</w:t>
      </w:r>
      <w:r w:rsidRPr="00EF02F8">
        <w:rPr>
          <w:rFonts w:ascii="Times New Roman" w:hAnsi="Times New Roman" w:cs="Times New Roman"/>
          <w:sz w:val="24"/>
          <w:szCs w:val="24"/>
        </w:rPr>
        <w:t>, к</w:t>
      </w:r>
      <w:proofErr w:type="spellStart"/>
      <w:r w:rsidRPr="00EF02F8">
        <w:rPr>
          <w:rFonts w:ascii="Times New Roman" w:hAnsi="Times New Roman" w:cs="Times New Roman"/>
          <w:sz w:val="24"/>
          <w:szCs w:val="24"/>
          <w:lang w:val="ru-RU"/>
        </w:rPr>
        <w:t>орпус</w:t>
      </w:r>
      <w:proofErr w:type="spellEnd"/>
      <w:r w:rsidRPr="00EF02F8">
        <w:rPr>
          <w:rFonts w:ascii="Times New Roman" w:hAnsi="Times New Roman" w:cs="Times New Roman"/>
          <w:sz w:val="24"/>
          <w:szCs w:val="24"/>
          <w:lang w:val="ru-RU"/>
        </w:rPr>
        <w:t xml:space="preserve"> 4</w:t>
      </w:r>
      <w:r w:rsidRPr="00EF02F8">
        <w:rPr>
          <w:rFonts w:ascii="Times New Roman" w:hAnsi="Times New Roman" w:cs="Times New Roman"/>
          <w:sz w:val="24"/>
          <w:szCs w:val="24"/>
        </w:rPr>
        <w:t>, та/або на електронну адрес</w:t>
      </w:r>
      <w:r w:rsidRPr="00EF02F8">
        <w:rPr>
          <w:rFonts w:ascii="Times New Roman" w:hAnsi="Times New Roman" w:cs="Times New Roman"/>
          <w:sz w:val="24"/>
          <w:szCs w:val="24"/>
          <w:shd w:val="clear" w:color="auto" w:fill="F2F2F2" w:themeFill="background1" w:themeFillShade="F2"/>
        </w:rPr>
        <w:t>у:</w:t>
      </w:r>
      <w:r w:rsidRPr="00EF02F8">
        <w:rPr>
          <w:rFonts w:ascii="Times New Roman" w:hAnsi="Times New Roman" w:cs="Times New Roman"/>
          <w:sz w:val="24"/>
          <w:szCs w:val="24"/>
          <w:u w:val="single"/>
          <w:shd w:val="clear" w:color="auto" w:fill="F2F2F2" w:themeFill="background1" w:themeFillShade="F2"/>
          <w:lang w:val="ru-RU"/>
        </w:rPr>
        <w:t xml:space="preserve"> </w:t>
      </w:r>
      <w:r w:rsidRPr="00EF02F8">
        <w:rPr>
          <w:u w:val="single"/>
          <w:shd w:val="clear" w:color="auto" w:fill="F2F2F2" w:themeFill="background1" w:themeFillShade="F2"/>
        </w:rPr>
        <w:t xml:space="preserve"> </w:t>
      </w:r>
      <w:r w:rsidRPr="00EF02F8">
        <w:rPr>
          <w:rFonts w:ascii="Times New Roman" w:hAnsi="Times New Roman" w:cs="Times New Roman"/>
          <w:sz w:val="24"/>
          <w:szCs w:val="24"/>
          <w:u w:val="single"/>
          <w:shd w:val="clear" w:color="auto" w:fill="F2F2F2" w:themeFill="background1" w:themeFillShade="F2"/>
          <w:lang w:val="ru-RU"/>
        </w:rPr>
        <w:t>finance@icredit.ua.</w:t>
      </w:r>
    </w:p>
    <w:p w:rsidR="00FB448B" w:rsidRPr="00EF02F8" w:rsidRDefault="00FB448B" w:rsidP="00FB448B">
      <w:pPr>
        <w:pStyle w:val="Standard"/>
        <w:spacing w:after="0" w:line="240" w:lineRule="auto"/>
        <w:ind w:firstLine="567"/>
        <w:jc w:val="both"/>
        <w:rPr>
          <w:rFonts w:ascii="Times New Roman" w:hAnsi="Times New Roman" w:cs="Times New Roman"/>
          <w:sz w:val="24"/>
          <w:szCs w:val="24"/>
          <w:shd w:val="clear" w:color="auto" w:fill="FFFF00"/>
        </w:rPr>
      </w:pPr>
      <w:r w:rsidRPr="00EF02F8">
        <w:rPr>
          <w:rFonts w:ascii="Times New Roman" w:hAnsi="Times New Roman" w:cs="Times New Roman"/>
          <w:sz w:val="24"/>
          <w:szCs w:val="24"/>
        </w:rPr>
        <w:t xml:space="preserve">Контактні особи: </w:t>
      </w:r>
      <w:r w:rsidRPr="00EF02F8">
        <w:rPr>
          <w:rFonts w:ascii="Times New Roman" w:hAnsi="Times New Roman" w:cs="Times New Roman"/>
          <w:sz w:val="24"/>
          <w:szCs w:val="24"/>
          <w:u w:val="single"/>
        </w:rPr>
        <w:t>Васильєва Валентина Сергіївна</w:t>
      </w:r>
      <w:r w:rsidRPr="00EF02F8">
        <w:rPr>
          <w:rFonts w:ascii="Times New Roman" w:hAnsi="Times New Roman" w:cs="Times New Roman"/>
          <w:sz w:val="24"/>
          <w:szCs w:val="24"/>
        </w:rPr>
        <w:t>.</w:t>
      </w:r>
    </w:p>
    <w:p w:rsidR="00FB448B" w:rsidRDefault="00FB448B" w:rsidP="00FB448B">
      <w:pPr>
        <w:pStyle w:val="Standard"/>
        <w:spacing w:before="100" w:after="0" w:line="240" w:lineRule="auto"/>
        <w:ind w:firstLine="708"/>
      </w:pPr>
      <w:r w:rsidRPr="00EF02F8">
        <w:rPr>
          <w:rFonts w:ascii="Times New Roman" w:eastAsia="Times New Roman" w:hAnsi="Times New Roman" w:cs="Times New Roman"/>
          <w:color w:val="000000"/>
          <w:sz w:val="24"/>
          <w:szCs w:val="24"/>
          <w:lang w:eastAsia="uk-UA"/>
        </w:rPr>
        <w:t>Документи, що надійшли після встановленого строку або подані не в повному обсязі чи з порушенням умов Конкурсу, не розглядатимуться.</w:t>
      </w:r>
    </w:p>
    <w:p w:rsidR="00FB448B" w:rsidRDefault="00FB448B" w:rsidP="00FB448B">
      <w:pPr>
        <w:pStyle w:val="Standard"/>
        <w:spacing w:after="0" w:line="240" w:lineRule="auto"/>
        <w:ind w:firstLine="567"/>
        <w:jc w:val="both"/>
        <w:rPr>
          <w:rFonts w:ascii="Times New Roman" w:hAnsi="Times New Roman" w:cs="Times New Roman"/>
          <w:sz w:val="24"/>
          <w:szCs w:val="24"/>
        </w:rPr>
      </w:pPr>
    </w:p>
    <w:p w:rsidR="00FB448B" w:rsidRDefault="00FB448B" w:rsidP="00FB448B">
      <w:pPr>
        <w:pStyle w:val="Standard"/>
        <w:spacing w:after="0" w:line="240" w:lineRule="auto"/>
        <w:ind w:firstLine="567"/>
        <w:jc w:val="both"/>
      </w:pPr>
      <w:r>
        <w:rPr>
          <w:rFonts w:ascii="Times New Roman" w:hAnsi="Times New Roman" w:cs="Times New Roman"/>
          <w:sz w:val="24"/>
          <w:szCs w:val="24"/>
        </w:rPr>
        <w:t xml:space="preserve">Фінансова звітність та інша публічна інформація </w:t>
      </w:r>
      <w:r>
        <w:rPr>
          <w:rFonts w:ascii="Times New Roman" w:hAnsi="Times New Roman" w:cs="Times New Roman"/>
          <w:sz w:val="24"/>
          <w:szCs w:val="24"/>
          <w:lang w:val="ru-RU"/>
        </w:rPr>
        <w:t>ТОВ «</w:t>
      </w:r>
      <w:r>
        <w:rPr>
          <w:rFonts w:ascii="Times New Roman" w:hAnsi="Times New Roman" w:cs="Times New Roman"/>
          <w:sz w:val="24"/>
          <w:szCs w:val="24"/>
        </w:rPr>
        <w:t xml:space="preserve">ІЗІ КРЕДИТ” доступна на веб-сайті Товариства у мережі Інтернет  </w:t>
      </w:r>
      <w:r>
        <w:rPr>
          <w:rFonts w:ascii="Times New Roman" w:hAnsi="Times New Roman" w:cs="Times New Roman"/>
          <w:sz w:val="24"/>
          <w:szCs w:val="24"/>
          <w:u w:val="single"/>
        </w:rPr>
        <w:t>icredit.ua</w:t>
      </w:r>
    </w:p>
    <w:p w:rsidR="00FB448B" w:rsidRDefault="00FB448B" w:rsidP="00FB448B">
      <w:pPr>
        <w:pStyle w:val="Standard"/>
        <w:spacing w:after="0" w:line="240" w:lineRule="auto"/>
        <w:ind w:firstLine="567"/>
        <w:jc w:val="both"/>
      </w:pPr>
      <w:r>
        <w:rPr>
          <w:rFonts w:ascii="Times New Roman" w:eastAsia="Times New Roman" w:hAnsi="Times New Roman" w:cs="Times New Roman"/>
          <w:color w:val="000000"/>
          <w:sz w:val="24"/>
          <w:szCs w:val="24"/>
          <w:lang w:eastAsia="uk-UA"/>
        </w:rPr>
        <w:t xml:space="preserve">Додаткова інформація про діяльність </w:t>
      </w:r>
      <w:r>
        <w:rPr>
          <w:rFonts w:ascii="Times New Roman" w:eastAsia="Times New Roman" w:hAnsi="Times New Roman" w:cs="Times New Roman"/>
          <w:color w:val="000000"/>
          <w:sz w:val="24"/>
          <w:szCs w:val="24"/>
          <w:lang w:val="ru-RU" w:eastAsia="uk-UA"/>
        </w:rPr>
        <w:t>ТОВ «</w:t>
      </w:r>
      <w:r>
        <w:rPr>
          <w:rFonts w:ascii="Times New Roman" w:eastAsia="Times New Roman" w:hAnsi="Times New Roman" w:cs="Times New Roman"/>
          <w:color w:val="000000"/>
          <w:sz w:val="24"/>
          <w:szCs w:val="24"/>
          <w:lang w:eastAsia="uk-UA"/>
        </w:rPr>
        <w:t>ІЗІ КРЕДИТ”</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uk-UA"/>
        </w:rPr>
        <w:t>може надаватись у разі необхідності та відповідно до запиту учасника конкурсу.</w:t>
      </w:r>
    </w:p>
    <w:p w:rsidR="00FB448B" w:rsidRDefault="00FB448B" w:rsidP="00FB448B">
      <w:pPr>
        <w:pStyle w:val="Standard"/>
        <w:spacing w:after="0" w:line="240" w:lineRule="auto"/>
        <w:ind w:firstLine="567"/>
        <w:jc w:val="both"/>
        <w:rPr>
          <w:rFonts w:ascii="Times New Roman" w:eastAsia="Times New Roman" w:hAnsi="Times New Roman" w:cs="Times New Roman"/>
          <w:color w:val="000000"/>
          <w:sz w:val="24"/>
          <w:szCs w:val="24"/>
          <w:lang w:eastAsia="uk-UA"/>
        </w:rPr>
      </w:pPr>
    </w:p>
    <w:p w:rsidR="00FB448B" w:rsidRDefault="00FB448B" w:rsidP="00FB448B">
      <w:pPr>
        <w:pStyle w:val="Standard"/>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 результати Конкурсу  учасники, що приймали участь у конкурсі повідомляються електронною поштою.</w:t>
      </w:r>
    </w:p>
    <w:p w:rsidR="00FB448B" w:rsidRDefault="00FB448B" w:rsidP="00FB448B">
      <w:pPr>
        <w:pStyle w:val="Standard"/>
        <w:jc w:val="center"/>
      </w:pPr>
    </w:p>
    <w:p w:rsidR="00271A14" w:rsidRDefault="00A8478E"/>
    <w:sectPr w:rsidR="00271A14" w:rsidSect="003C7410">
      <w:pgSz w:w="11906" w:h="16838"/>
      <w:pgMar w:top="709"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6EA"/>
    <w:multiLevelType w:val="multilevel"/>
    <w:tmpl w:val="8D766A4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21601310"/>
    <w:multiLevelType w:val="multilevel"/>
    <w:tmpl w:val="F4CCC0E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CA91B98"/>
    <w:multiLevelType w:val="multilevel"/>
    <w:tmpl w:val="95BCD8C8"/>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8C8756F"/>
    <w:multiLevelType w:val="multilevel"/>
    <w:tmpl w:val="092AE884"/>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
  </w:num>
  <w:num w:numId="2">
    <w:abstractNumId w:val="2"/>
  </w:num>
  <w:num w:numId="3">
    <w:abstractNumId w:val="0"/>
  </w:num>
  <w:num w:numId="4">
    <w:abstractNumId w:val="3"/>
  </w:num>
  <w:num w:numId="5">
    <w:abstractNumId w:val="3"/>
    <w:lvlOverride w:ilvl="0">
      <w:lvl w:ilvl="0">
        <w:numFmt w:val="bullet"/>
        <w:lvlText w:val=""/>
        <w:lvlJc w:val="left"/>
        <w:rPr>
          <w:rFonts w:ascii="Symbol" w:hAnsi="Symbo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EF"/>
    <w:rsid w:val="002E4947"/>
    <w:rsid w:val="00947758"/>
    <w:rsid w:val="00992B63"/>
    <w:rsid w:val="00995A51"/>
    <w:rsid w:val="00A8478E"/>
    <w:rsid w:val="00C50DEF"/>
    <w:rsid w:val="00F239F3"/>
    <w:rsid w:val="00FB4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8B"/>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48B"/>
    <w:pPr>
      <w:suppressAutoHyphens/>
      <w:autoSpaceDN w:val="0"/>
      <w:textAlignment w:val="baseline"/>
    </w:pPr>
    <w:rPr>
      <w:rFonts w:ascii="Calibri" w:eastAsia="SimSun" w:hAnsi="Calibri" w:cs="Tahoma"/>
      <w:kern w:val="3"/>
    </w:rPr>
  </w:style>
  <w:style w:type="paragraph" w:styleId="a3">
    <w:name w:val="List Paragraph"/>
    <w:basedOn w:val="Standard"/>
    <w:rsid w:val="00FB448B"/>
    <w:pPr>
      <w:ind w:left="720"/>
    </w:pPr>
  </w:style>
  <w:style w:type="numbering" w:customStyle="1" w:styleId="WWNum1">
    <w:name w:val="WWNum1"/>
    <w:basedOn w:val="a2"/>
    <w:rsid w:val="00FB448B"/>
    <w:pPr>
      <w:numPr>
        <w:numId w:val="1"/>
      </w:numPr>
    </w:pPr>
  </w:style>
  <w:style w:type="numbering" w:customStyle="1" w:styleId="WWNum2">
    <w:name w:val="WWNum2"/>
    <w:basedOn w:val="a2"/>
    <w:rsid w:val="00FB448B"/>
    <w:pPr>
      <w:numPr>
        <w:numId w:val="2"/>
      </w:numPr>
    </w:pPr>
  </w:style>
  <w:style w:type="numbering" w:customStyle="1" w:styleId="WWNum3">
    <w:name w:val="WWNum3"/>
    <w:basedOn w:val="a2"/>
    <w:rsid w:val="00FB448B"/>
    <w:pPr>
      <w:numPr>
        <w:numId w:val="3"/>
      </w:numPr>
    </w:pPr>
  </w:style>
  <w:style w:type="numbering" w:customStyle="1" w:styleId="WWNum4">
    <w:name w:val="WWNum4"/>
    <w:basedOn w:val="a2"/>
    <w:rsid w:val="00FB448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8B"/>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48B"/>
    <w:pPr>
      <w:suppressAutoHyphens/>
      <w:autoSpaceDN w:val="0"/>
      <w:textAlignment w:val="baseline"/>
    </w:pPr>
    <w:rPr>
      <w:rFonts w:ascii="Calibri" w:eastAsia="SimSun" w:hAnsi="Calibri" w:cs="Tahoma"/>
      <w:kern w:val="3"/>
    </w:rPr>
  </w:style>
  <w:style w:type="paragraph" w:styleId="a3">
    <w:name w:val="List Paragraph"/>
    <w:basedOn w:val="Standard"/>
    <w:rsid w:val="00FB448B"/>
    <w:pPr>
      <w:ind w:left="720"/>
    </w:pPr>
  </w:style>
  <w:style w:type="numbering" w:customStyle="1" w:styleId="WWNum1">
    <w:name w:val="WWNum1"/>
    <w:basedOn w:val="a2"/>
    <w:rsid w:val="00FB448B"/>
    <w:pPr>
      <w:numPr>
        <w:numId w:val="1"/>
      </w:numPr>
    </w:pPr>
  </w:style>
  <w:style w:type="numbering" w:customStyle="1" w:styleId="WWNum2">
    <w:name w:val="WWNum2"/>
    <w:basedOn w:val="a2"/>
    <w:rsid w:val="00FB448B"/>
    <w:pPr>
      <w:numPr>
        <w:numId w:val="2"/>
      </w:numPr>
    </w:pPr>
  </w:style>
  <w:style w:type="numbering" w:customStyle="1" w:styleId="WWNum3">
    <w:name w:val="WWNum3"/>
    <w:basedOn w:val="a2"/>
    <w:rsid w:val="00FB448B"/>
    <w:pPr>
      <w:numPr>
        <w:numId w:val="3"/>
      </w:numPr>
    </w:pPr>
  </w:style>
  <w:style w:type="numbering" w:customStyle="1" w:styleId="WWNum4">
    <w:name w:val="WWNum4"/>
    <w:basedOn w:val="a2"/>
    <w:rsid w:val="00FB448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5041</Words>
  <Characters>2874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Valentyna Vasilieva</dc:creator>
  <cp:lastModifiedBy>Valentyna Vasilieva</cp:lastModifiedBy>
  <cp:revision>2</cp:revision>
  <dcterms:created xsi:type="dcterms:W3CDTF">2023-03-13T09:30:00Z</dcterms:created>
  <dcterms:modified xsi:type="dcterms:W3CDTF">2023-03-13T09:30:00Z</dcterms:modified>
</cp:coreProperties>
</file>